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DDA2" w14:textId="77777777" w:rsidR="006C3E27" w:rsidRPr="006C3E27" w:rsidRDefault="006C3E27" w:rsidP="00840689">
      <w:pPr>
        <w:pBdr>
          <w:bottom w:val="single" w:sz="6" w:space="0" w:color="404040"/>
        </w:pBdr>
        <w:spacing w:before="180" w:after="180" w:line="510" w:lineRule="atLeast"/>
        <w:outlineLvl w:val="1"/>
        <w:rPr>
          <w:rFonts w:ascii="Trebuchet MS" w:eastAsia="Times New Roman" w:hAnsi="Trebuchet MS" w:cs="Times New Roman"/>
          <w:color w:val="404040"/>
          <w:kern w:val="36"/>
          <w:sz w:val="29"/>
          <w:szCs w:val="29"/>
        </w:rPr>
      </w:pPr>
      <w:r w:rsidRPr="006C3E27">
        <w:rPr>
          <w:rFonts w:ascii="Trebuchet MS" w:eastAsia="Times New Roman" w:hAnsi="Trebuchet MS" w:cs="Times New Roman"/>
          <w:color w:val="404040"/>
          <w:kern w:val="36"/>
          <w:sz w:val="29"/>
          <w:szCs w:val="29"/>
        </w:rPr>
        <w:t>Disbursement Schedule</w:t>
      </w:r>
    </w:p>
    <w:p w14:paraId="34707A1A" w14:textId="77777777" w:rsidR="006C3E27" w:rsidRPr="006C3E27" w:rsidRDefault="006C3E27" w:rsidP="006C3E27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  <w:r w:rsidRPr="006C3E27">
        <w:rPr>
          <w:rFonts w:ascii="Verdana" w:eastAsia="Times New Roman" w:hAnsi="Verdana" w:cs="Times New Roman"/>
          <w:vanish/>
          <w:color w:val="000000"/>
          <w:sz w:val="20"/>
          <w:szCs w:val="20"/>
        </w:rPr>
        <w:t>Page Content</w:t>
      </w: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256"/>
        <w:gridCol w:w="7102"/>
      </w:tblGrid>
      <w:tr w:rsidR="006C3E27" w:rsidRPr="006C3E27" w14:paraId="6A1D3076" w14:textId="77777777" w:rsidTr="009B4A15">
        <w:trPr>
          <w:trHeight w:val="366"/>
          <w:tblCellSpacing w:w="0" w:type="dxa"/>
        </w:trPr>
        <w:tc>
          <w:tcPr>
            <w:tcW w:w="93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0072BC"/>
            <w:vAlign w:val="center"/>
            <w:hideMark/>
          </w:tcPr>
          <w:p w14:paraId="3728A765" w14:textId="77777777" w:rsidR="009B4A15" w:rsidRDefault="009132BB" w:rsidP="006C3E27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20</w:t>
            </w:r>
            <w:r w:rsidR="0036119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</w:t>
            </w:r>
            <w:r w:rsidR="009B4A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</w:t>
            </w:r>
            <w:r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-202</w:t>
            </w:r>
            <w:r w:rsidR="009B4A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</w:t>
            </w:r>
            <w:r w:rsidR="0094226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 xml:space="preserve"> </w:t>
            </w:r>
            <w:r w:rsidR="006C3E27" w:rsidRPr="006C3E27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Academic Year Disbursement Schedule </w:t>
            </w:r>
            <w:r w:rsidR="0036119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WINTER</w:t>
            </w:r>
            <w:r w:rsidR="0064044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 xml:space="preserve"> </w:t>
            </w:r>
            <w:r w:rsidR="009A76C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20</w:t>
            </w:r>
            <w:r w:rsidR="00536CA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</w:t>
            </w:r>
            <w:r w:rsidR="009B4A15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</w:t>
            </w:r>
          </w:p>
          <w:p w14:paraId="266ACBE7" w14:textId="066883E7" w:rsidR="006C3E27" w:rsidRPr="006C3E27" w:rsidRDefault="0036119D" w:rsidP="006C3E27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>Winter</w:t>
            </w:r>
            <w:r w:rsidR="00640441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 xml:space="preserve"> 202</w:t>
            </w:r>
            <w:r w:rsidR="009B4A15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>5</w:t>
            </w:r>
            <w:r w:rsidR="006C3E27" w:rsidRPr="006C3E27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 xml:space="preserve"> Financial Aid Disburs</w:t>
            </w:r>
            <w:r w:rsidR="00EA0858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>e</w:t>
            </w:r>
            <w:r w:rsidR="006C3E27" w:rsidRPr="006C3E27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>ment Schedule</w:t>
            </w:r>
            <w:r w:rsidR="006C3E27" w:rsidRPr="006C3E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​</w:t>
            </w:r>
            <w:r w:rsidR="006C3E27" w:rsidRPr="006C3E27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6C3E27" w:rsidRPr="006C3E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​</w:t>
            </w:r>
            <w:r w:rsidR="006C3E27" w:rsidRPr="006C3E27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6C3E27" w:rsidRPr="006C3E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​</w:t>
            </w:r>
          </w:p>
        </w:tc>
      </w:tr>
      <w:tr w:rsidR="00EF5C31" w:rsidRPr="006C3E27" w14:paraId="7072446B" w14:textId="77777777" w:rsidTr="009B4A15">
        <w:trPr>
          <w:trHeight w:val="2643"/>
          <w:tblCellSpacing w:w="0" w:type="dxa"/>
        </w:trPr>
        <w:tc>
          <w:tcPr>
            <w:tcW w:w="1002" w:type="dxa"/>
            <w:shd w:val="clear" w:color="auto" w:fill="D8D8D8"/>
            <w:vAlign w:val="center"/>
            <w:hideMark/>
          </w:tcPr>
          <w:p w14:paraId="7CD90D02" w14:textId="77777777" w:rsidR="006C3E27" w:rsidRDefault="00EF5C31" w:rsidP="004439BC">
            <w:pPr>
              <w:spacing w:before="100" w:beforeAutospacing="1" w:after="100" w:afterAutospacing="1" w:line="48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All documents submitted before or on:</w:t>
            </w:r>
          </w:p>
          <w:p w14:paraId="2DD50661" w14:textId="77777777" w:rsidR="004439BC" w:rsidRPr="006C3E27" w:rsidRDefault="004439BC" w:rsidP="004439BC">
            <w:pPr>
              <w:spacing w:before="100" w:beforeAutospacing="1" w:after="100" w:afterAutospacing="1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See below</w:t>
            </w:r>
          </w:p>
        </w:tc>
        <w:tc>
          <w:tcPr>
            <w:tcW w:w="1256" w:type="dxa"/>
            <w:shd w:val="clear" w:color="auto" w:fill="D8D8D8"/>
            <w:vAlign w:val="center"/>
            <w:hideMark/>
          </w:tcPr>
          <w:p w14:paraId="60628C6E" w14:textId="77777777" w:rsidR="006C3E27" w:rsidRPr="004439BC" w:rsidRDefault="006C3E27" w:rsidP="006C3E27">
            <w:pPr>
              <w:spacing w:before="100" w:beforeAutospacing="1" w:after="100" w:afterAutospacing="1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​</w:t>
            </w:r>
            <w:r w:rsidRPr="004439B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Date Checks</w:t>
            </w:r>
          </w:p>
          <w:p w14:paraId="3FB245F5" w14:textId="77777777" w:rsidR="006C3E27" w:rsidRPr="006C3E27" w:rsidRDefault="00DD0AC1" w:rsidP="006C3E27">
            <w:pPr>
              <w:spacing w:before="100" w:beforeAutospacing="1" w:after="100" w:afterAutospacing="1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4439B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Prepared</w:t>
            </w:r>
            <w:r w:rsidR="004439BC" w:rsidRPr="004439B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6C3E27" w:rsidRPr="006C3E27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2" w:type="dxa"/>
            <w:shd w:val="clear" w:color="auto" w:fill="D8D8D8"/>
            <w:vAlign w:val="center"/>
            <w:hideMark/>
          </w:tcPr>
          <w:p w14:paraId="3532945B" w14:textId="11D57453" w:rsidR="006C3E27" w:rsidRPr="006C3E27" w:rsidRDefault="00640441" w:rsidP="001E4C4D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​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Students</w:t>
            </w:r>
            <w:r w:rsidR="00EF5C3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will be contacted to allow them to pick up wi</w:t>
            </w:r>
            <w:r w:rsidR="00BF792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thin </w:t>
            </w:r>
            <w:proofErr w:type="gramStart"/>
            <w:r w:rsidR="00BF792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day</w:t>
            </w:r>
            <w:proofErr w:type="gramEnd"/>
            <w:r w:rsidR="00BF792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check is cut. Students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who</w:t>
            </w:r>
            <w:r w:rsidR="00BF792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A69C0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are </w:t>
            </w:r>
            <w:r w:rsidR="00EF5C3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unable to pick up check during normal office hours that day will have credit balance check mailed</w:t>
            </w:r>
            <w:r w:rsidR="00DD0AC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one week after notification</w:t>
            </w:r>
            <w:r w:rsidR="00EF5C3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EF5C31" w:rsidRPr="006C3E27" w14:paraId="2B45C8B5" w14:textId="77777777" w:rsidTr="009B4A15">
        <w:trPr>
          <w:trHeight w:val="1082"/>
          <w:tblCellSpacing w:w="0" w:type="dxa"/>
        </w:trPr>
        <w:tc>
          <w:tcPr>
            <w:tcW w:w="1002" w:type="dxa"/>
            <w:shd w:val="clear" w:color="auto" w:fill="FFFFFF"/>
            <w:vAlign w:val="center"/>
            <w:hideMark/>
          </w:tcPr>
          <w:p w14:paraId="6AB7A325" w14:textId="4B56B180" w:rsidR="006C3E27" w:rsidRPr="006C3E27" w:rsidRDefault="0036119D" w:rsidP="00576F50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December 15</w:t>
            </w:r>
            <w:r w:rsidR="0064044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th</w:t>
            </w:r>
            <w:r w:rsidR="0067423A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09C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4226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76F50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C3E27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2DC28459" w14:textId="77777777" w:rsidR="00A92D2E" w:rsidRDefault="0036119D" w:rsidP="00DD0AC1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January </w:t>
            </w:r>
          </w:p>
          <w:p w14:paraId="21FAC066" w14:textId="2C72ABEB" w:rsidR="006C3E27" w:rsidRPr="00B641AB" w:rsidRDefault="0036119D" w:rsidP="00DD0AC1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>3</w:t>
            </w:r>
            <w:r w:rsidR="00AB683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>0th</w:t>
            </w:r>
            <w:r w:rsidR="004556B7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237DF3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7423A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02487C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4E09CE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42266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7500BA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2513D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8A69C0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DD0AC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0A6C32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14:paraId="2BB3C97F" w14:textId="2BBA21AA" w:rsidR="006C3E27" w:rsidRPr="006C3E27" w:rsidRDefault="006C3E27" w:rsidP="004E09CE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6C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​</w:t>
            </w:r>
            <w:r w:rsidR="000A6C32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Aid Disbursed to Account by </w:t>
            </w:r>
            <w:r w:rsidR="0036119D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January </w:t>
            </w:r>
            <w:r w:rsidR="00C43C6D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1</w:t>
            </w:r>
            <w:r w:rsid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4</w:t>
            </w:r>
            <w:r w:rsidR="00AB683B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th</w:t>
            </w:r>
            <w:r w:rsidR="000A6C32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="00EF5C31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Credit balance check can be picked up </w:t>
            </w:r>
            <w:r w:rsidR="00DD0AC1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at the Front Desk starting</w:t>
            </w:r>
            <w:r w:rsidR="002513D1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5A1F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January</w:t>
            </w:r>
            <w:r w:rsidR="00A92D2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2</w:t>
            </w:r>
            <w:r w:rsid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9</w:t>
            </w:r>
            <w:r w:rsidR="00AB683B" w:rsidRP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D0AC1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for one week, until </w:t>
            </w:r>
            <w:r w:rsidR="00A92D2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February 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2</w:t>
            </w:r>
            <w:r w:rsidR="00A570A6" w:rsidRP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  <w:vertAlign w:val="superscript"/>
              </w:rPr>
              <w:t>nd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.</w:t>
            </w:r>
            <w:r w:rsidR="00DD0AC1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 S</w:t>
            </w:r>
            <w:r w:rsidR="00EF5C31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tudents will be contacted </w:t>
            </w:r>
            <w:r w:rsidR="002513D1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by email </w:t>
            </w:r>
            <w:r w:rsidR="00EF5C31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to allow them to pick up </w:t>
            </w:r>
            <w:r w:rsidR="00516929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at the Front Desk on the</w:t>
            </w:r>
            <w:r w:rsidR="00EF5C31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day</w:t>
            </w:r>
            <w:r w:rsidR="00516929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the</w:t>
            </w:r>
            <w:r w:rsidR="00EF5C31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check is cut.</w:t>
            </w:r>
            <w:r w:rsidR="00EF5C3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F5C31" w:rsidRPr="006C3E27" w14:paraId="6AC095B9" w14:textId="77777777" w:rsidTr="009B4A15">
        <w:trPr>
          <w:trHeight w:val="1082"/>
          <w:tblCellSpacing w:w="0" w:type="dxa"/>
        </w:trPr>
        <w:tc>
          <w:tcPr>
            <w:tcW w:w="1002" w:type="dxa"/>
            <w:shd w:val="clear" w:color="auto" w:fill="D8D8D8"/>
            <w:vAlign w:val="center"/>
            <w:hideMark/>
          </w:tcPr>
          <w:p w14:paraId="7AF81475" w14:textId="77777777" w:rsidR="00A92D2E" w:rsidRDefault="006C3E27" w:rsidP="004E09C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​</w:t>
            </w:r>
            <w:r w:rsidR="00A92D2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January  </w:t>
            </w:r>
          </w:p>
          <w:p w14:paraId="2F318ABE" w14:textId="7D09A265" w:rsidR="006C3E27" w:rsidRPr="00B641AB" w:rsidRDefault="00AB683B" w:rsidP="004E09CE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>2nd</w:t>
            </w:r>
            <w:r w:rsidR="00237DF3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501C2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10253A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2513D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8A69C0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DD0AC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shd w:val="clear" w:color="auto" w:fill="D8D8D8"/>
            <w:vAlign w:val="center"/>
            <w:hideMark/>
          </w:tcPr>
          <w:p w14:paraId="1FDB4B57" w14:textId="77777777" w:rsidR="00A92D2E" w:rsidRDefault="006C3E27" w:rsidP="00637FE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​</w:t>
            </w:r>
            <w:r w:rsidR="00A92D2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February</w:t>
            </w:r>
          </w:p>
          <w:p w14:paraId="1AA45D56" w14:textId="7E7E1411" w:rsidR="006C3E27" w:rsidRPr="00B641AB" w:rsidRDefault="00A92D2E" w:rsidP="00637FE2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2</w:t>
            </w:r>
            <w:r w:rsidR="00AB68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4th</w:t>
            </w:r>
            <w:r w:rsidR="00237DF3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01C21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0D6378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B4A72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4E09CE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10253A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513D1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8A69C0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0A6C32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2" w:type="dxa"/>
            <w:shd w:val="clear" w:color="auto" w:fill="D8D8D8"/>
            <w:vAlign w:val="center"/>
            <w:hideMark/>
          </w:tcPr>
          <w:p w14:paraId="2E9D7C91" w14:textId="6A547C58" w:rsidR="006C3E27" w:rsidRPr="006C3E27" w:rsidRDefault="00EF5C31" w:rsidP="004E09CE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Aid disbursed to Account </w:t>
            </w:r>
            <w:r w:rsidR="00A92D2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February </w:t>
            </w:r>
            <w:r w:rsidR="00AB683B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6</w:t>
            </w:r>
            <w:r w:rsidR="00A92D2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th</w:t>
            </w:r>
            <w:r w:rsidR="00FE651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.</w:t>
            </w:r>
            <w:r w:rsidR="00DD0AC1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Credit balance </w:t>
            </w:r>
            <w:proofErr w:type="gramStart"/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check</w:t>
            </w:r>
            <w:proofErr w:type="gramEnd"/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can be picked up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at the Front Desk starting</w:t>
            </w:r>
            <w:r w:rsidR="00A92D2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February 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1</w:t>
            </w:r>
            <w:r w:rsid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7</w:t>
            </w:r>
            <w:r w:rsidR="00A570A6" w:rsidRP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for one week, until </w:t>
            </w:r>
            <w:r w:rsidR="00A92D2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February 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2</w:t>
            </w:r>
            <w:r w:rsid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1</w:t>
            </w:r>
            <w:r w:rsidR="00D97EE6" w:rsidRP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="004E09C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. 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S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tudents will be contacted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by email 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to allow them to pick up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at the Front Desk on the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day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the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check is cut.</w:t>
            </w:r>
          </w:p>
        </w:tc>
      </w:tr>
      <w:tr w:rsidR="00EF5C31" w:rsidRPr="006C3E27" w14:paraId="40363133" w14:textId="77777777" w:rsidTr="009B4A15">
        <w:trPr>
          <w:trHeight w:val="1097"/>
          <w:tblCellSpacing w:w="0" w:type="dxa"/>
        </w:trPr>
        <w:tc>
          <w:tcPr>
            <w:tcW w:w="1002" w:type="dxa"/>
            <w:shd w:val="clear" w:color="auto" w:fill="FFFFFF"/>
            <w:vAlign w:val="center"/>
            <w:hideMark/>
          </w:tcPr>
          <w:p w14:paraId="793CCC3F" w14:textId="7B584B9C" w:rsidR="006C3E27" w:rsidRPr="00B641AB" w:rsidRDefault="006C3E27" w:rsidP="004E09CE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  <w:r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​</w:t>
            </w:r>
            <w:r w:rsidR="00A92D2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February 2</w:t>
            </w:r>
            <w:r w:rsidR="005E27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0th</w:t>
            </w:r>
            <w:r w:rsidR="00501C2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4E09CE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10253A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BF7926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DD0AC1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0A6C32" w:rsidRPr="00B641AB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12B74005" w14:textId="77777777" w:rsidR="00A92D2E" w:rsidRDefault="00A92D2E" w:rsidP="004E09C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March </w:t>
            </w:r>
          </w:p>
          <w:p w14:paraId="2C747843" w14:textId="579405EF" w:rsidR="006C3E27" w:rsidRPr="00B641AB" w:rsidRDefault="005E27F3" w:rsidP="004E09CE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</w:t>
            </w:r>
            <w:r w:rsidR="00A92D2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th</w:t>
            </w:r>
            <w:r w:rsidR="00237DF3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01C21" w:rsidRPr="00B641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14:paraId="0B36610F" w14:textId="428F9AEE" w:rsidR="006C3E27" w:rsidRPr="006C3E27" w:rsidRDefault="006C3E27" w:rsidP="004E09CE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​</w:t>
            </w:r>
            <w:r w:rsidR="00EF5C31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Aid disbursed to Account by </w:t>
            </w:r>
            <w:r w:rsidR="00A92D2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February 2</w:t>
            </w:r>
            <w:r w:rsidR="0090215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0th</w:t>
            </w:r>
            <w:r w:rsidR="004E09C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.</w:t>
            </w:r>
            <w:r w:rsidR="00BF792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Credit balance </w:t>
            </w:r>
            <w:proofErr w:type="gramStart"/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check</w:t>
            </w:r>
            <w:proofErr w:type="gramEnd"/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can be picked up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at the Front Desk starting </w:t>
            </w:r>
            <w:r w:rsidR="00A92D2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March </w:t>
            </w:r>
            <w:r w:rsid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3</w:t>
            </w:r>
            <w:r w:rsidR="00D97EE6" w:rsidRP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  <w:vertAlign w:val="superscript"/>
              </w:rPr>
              <w:t>rd</w:t>
            </w:r>
            <w:r w:rsid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for one week, until </w:t>
            </w:r>
            <w:r w:rsidR="00A92D2E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March </w:t>
            </w:r>
            <w:r w:rsidR="00D97EE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7</w:t>
            </w:r>
            <w:r w:rsidR="00A570A6" w:rsidRPr="00A570A6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.  S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tudents will be contacted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by email 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to allow them to pick up 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>at the Front Desk on the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day</w:t>
            </w:r>
            <w:r w:rsidR="0010253A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the</w:t>
            </w:r>
            <w:r w:rsidR="0010253A" w:rsidRPr="00FF5D2C">
              <w:rPr>
                <w:rFonts w:ascii="Trebuchet MS" w:eastAsia="Times New Roman" w:hAnsi="Trebuchet MS" w:cs="Times New Roman"/>
                <w:bCs/>
                <w:color w:val="000000"/>
                <w:sz w:val="16"/>
                <w:szCs w:val="16"/>
              </w:rPr>
              <w:t xml:space="preserve"> check is cut.</w:t>
            </w:r>
          </w:p>
        </w:tc>
      </w:tr>
      <w:tr w:rsidR="00EF5C31" w:rsidRPr="006C3E27" w14:paraId="76ADD746" w14:textId="77777777" w:rsidTr="009B4A15">
        <w:trPr>
          <w:trHeight w:val="716"/>
          <w:tblCellSpacing w:w="0" w:type="dxa"/>
        </w:trPr>
        <w:tc>
          <w:tcPr>
            <w:tcW w:w="1002" w:type="dxa"/>
            <w:shd w:val="clear" w:color="auto" w:fill="D8D8D8"/>
            <w:vAlign w:val="center"/>
            <w:hideMark/>
          </w:tcPr>
          <w:p w14:paraId="7A0A4691" w14:textId="650D62AC" w:rsidR="006C3E27" w:rsidRPr="006C3E27" w:rsidRDefault="00637FE2" w:rsidP="0010253A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M</w:t>
            </w:r>
            <w:r w:rsidR="00A92D2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arch 1st</w:t>
            </w:r>
            <w:r w:rsidR="00237DF3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1C2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B4A72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09C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E6512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F792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shd w:val="clear" w:color="auto" w:fill="D8D8D8"/>
            <w:vAlign w:val="center"/>
            <w:hideMark/>
          </w:tcPr>
          <w:p w14:paraId="77422F18" w14:textId="64BDA420" w:rsidR="00984BDB" w:rsidRPr="006C3E27" w:rsidRDefault="00A92D2E" w:rsidP="004E09CE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March 3</w:t>
            </w:r>
            <w:r w:rsidR="00B97B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1st</w:t>
            </w:r>
          </w:p>
        </w:tc>
        <w:tc>
          <w:tcPr>
            <w:tcW w:w="7102" w:type="dxa"/>
            <w:shd w:val="clear" w:color="auto" w:fill="D8D8D8"/>
            <w:vAlign w:val="center"/>
            <w:hideMark/>
          </w:tcPr>
          <w:p w14:paraId="4115A6D4" w14:textId="4D065AD4" w:rsidR="006C3E27" w:rsidRPr="006C3E27" w:rsidRDefault="006C3E27" w:rsidP="004E09CE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​</w:t>
            </w:r>
            <w:r w:rsidRPr="006C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​</w:t>
            </w:r>
            <w:r w:rsidR="00FF5D2C" w:rsidRPr="00605FF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Aid disbursed to Account </w:t>
            </w:r>
            <w:r w:rsidR="002C6A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by </w:t>
            </w:r>
            <w:r w:rsidR="00A92D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March 1</w:t>
            </w:r>
            <w:r w:rsidR="00B97BF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637F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th</w:t>
            </w:r>
            <w:r w:rsidR="00984BD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  <w:r w:rsidR="00FE651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605FF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FF5D2C" w:rsidRPr="00605FF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605FF2" w:rsidRPr="00605FF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Credit balance checks can be picked up </w:t>
            </w:r>
            <w:r w:rsidR="00C43C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at the Front Desk March 2</w:t>
            </w:r>
            <w:r w:rsidR="00D97E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  <w:r w:rsidR="00A570A6" w:rsidRPr="00A570A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C43C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for one week, until </w:t>
            </w:r>
            <w:r w:rsidR="00B97BF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March </w:t>
            </w:r>
            <w:r w:rsidR="00A570A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D97E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  <w:r w:rsidR="00A570A6" w:rsidRPr="00A570A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</w:rPr>
              <w:t>th</w:t>
            </w:r>
            <w:r w:rsidR="00E8261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  <w:r w:rsidR="00DD0AC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605FF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D637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Checks will be mailed on or after </w:t>
            </w:r>
            <w:r w:rsidR="00A92D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April </w:t>
            </w:r>
            <w:r w:rsidR="00C43C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  <w:r w:rsidR="00A92D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th</w:t>
            </w:r>
            <w:r w:rsidR="00637FE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F5C31" w:rsidRPr="006C3E27" w14:paraId="77195400" w14:textId="77777777" w:rsidTr="009B4A15">
        <w:trPr>
          <w:trHeight w:val="366"/>
          <w:tblCellSpacing w:w="0" w:type="dxa"/>
        </w:trPr>
        <w:tc>
          <w:tcPr>
            <w:tcW w:w="1002" w:type="dxa"/>
            <w:shd w:val="clear" w:color="auto" w:fill="FFFFFF"/>
            <w:vAlign w:val="center"/>
          </w:tcPr>
          <w:p w14:paraId="0628847B" w14:textId="77777777" w:rsidR="006C3E27" w:rsidRPr="006C3E27" w:rsidRDefault="006C3E27" w:rsidP="006C3E27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5B6F1376" w14:textId="77777777" w:rsidR="006C3E27" w:rsidRPr="006C3E27" w:rsidRDefault="006C3E27" w:rsidP="00605FF2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7102" w:type="dxa"/>
            <w:shd w:val="clear" w:color="auto" w:fill="FFFFFF"/>
            <w:vAlign w:val="center"/>
          </w:tcPr>
          <w:p w14:paraId="4F4A7939" w14:textId="77777777" w:rsidR="006C3E27" w:rsidRPr="006C3E27" w:rsidRDefault="006C3E27" w:rsidP="00605FF2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EF5C31" w:rsidRPr="006C3E27" w14:paraId="3C0F7CB1" w14:textId="77777777" w:rsidTr="009B4A15">
        <w:trPr>
          <w:trHeight w:val="351"/>
          <w:tblCellSpacing w:w="0" w:type="dxa"/>
        </w:trPr>
        <w:tc>
          <w:tcPr>
            <w:tcW w:w="1002" w:type="dxa"/>
            <w:shd w:val="clear" w:color="auto" w:fill="D8D8D8"/>
            <w:vAlign w:val="center"/>
          </w:tcPr>
          <w:p w14:paraId="21B86B1A" w14:textId="77777777" w:rsidR="006C3E27" w:rsidRPr="006C3E27" w:rsidRDefault="006C3E27" w:rsidP="006C3E27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D8D8D8"/>
            <w:vAlign w:val="center"/>
          </w:tcPr>
          <w:p w14:paraId="3AF19BE3" w14:textId="77777777" w:rsidR="006C3E27" w:rsidRPr="006C3E27" w:rsidRDefault="006C3E27" w:rsidP="00EA0858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7102" w:type="dxa"/>
            <w:shd w:val="clear" w:color="auto" w:fill="D8D8D8"/>
            <w:vAlign w:val="center"/>
          </w:tcPr>
          <w:p w14:paraId="61F62C54" w14:textId="77777777" w:rsidR="006C3E27" w:rsidRPr="006C3E27" w:rsidRDefault="006C3E27" w:rsidP="00EA0858">
            <w:p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EF5C31" w:rsidRPr="006C3E27" w14:paraId="435BC86F" w14:textId="77777777" w:rsidTr="009B4A15">
        <w:trPr>
          <w:trHeight w:val="661"/>
          <w:tblCellSpacing w:w="0" w:type="dxa"/>
        </w:trPr>
        <w:tc>
          <w:tcPr>
            <w:tcW w:w="1002" w:type="dxa"/>
            <w:shd w:val="clear" w:color="auto" w:fill="FFFFFF"/>
            <w:vAlign w:val="center"/>
            <w:hideMark/>
          </w:tcPr>
          <w:p w14:paraId="392F548A" w14:textId="2E4D5278" w:rsidR="006C3E27" w:rsidRPr="006C3E27" w:rsidRDefault="00637FE2" w:rsidP="004E09CE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M</w:t>
            </w:r>
            <w:r w:rsidR="00A92D2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arch 2nd</w:t>
            </w:r>
            <w:r w:rsidR="007C15CA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and after</w:t>
            </w:r>
            <w:r w:rsidR="00501C21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B4A72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09C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42266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67CAFB7C" w14:textId="77777777" w:rsidR="006C3E27" w:rsidRPr="006C3E27" w:rsidRDefault="006C3E27" w:rsidP="00EA0858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6C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​</w:t>
            </w:r>
            <w:r w:rsidR="00EA085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SEE FA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14:paraId="711EBD94" w14:textId="01FD0D36" w:rsidR="006C3E27" w:rsidRPr="006C3E27" w:rsidRDefault="006C3E27" w:rsidP="00EA0858">
            <w:pPr>
              <w:spacing w:before="100" w:beforeAutospacing="1" w:after="100" w:afterAutospacing="1" w:line="48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​</w:t>
            </w:r>
            <w:r w:rsidRPr="006C3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​</w:t>
            </w:r>
            <w:r w:rsidR="00EA085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SEE FA</w:t>
            </w:r>
            <w:r w:rsidR="0087060A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. You may be in danger of losing aid if requested documents or request for financial aid is not in by </w:t>
            </w:r>
            <w:r w:rsidR="00E826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deadlines. You may have different processing deadlines </w:t>
            </w:r>
            <w:r w:rsidR="002C6A4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after </w:t>
            </w:r>
            <w:r w:rsidR="007C15CA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>June 1st.</w:t>
            </w:r>
            <w:r w:rsidR="00E826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060A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A085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F5C31" w:rsidRPr="006C3E27" w14:paraId="2A35B1C9" w14:textId="77777777" w:rsidTr="009B4A15">
        <w:trPr>
          <w:trHeight w:val="716"/>
          <w:tblCellSpacing w:w="0" w:type="dxa"/>
        </w:trPr>
        <w:tc>
          <w:tcPr>
            <w:tcW w:w="1002" w:type="dxa"/>
            <w:shd w:val="clear" w:color="auto" w:fill="D8D8D8"/>
            <w:vAlign w:val="center"/>
            <w:hideMark/>
          </w:tcPr>
          <w:p w14:paraId="332512EE" w14:textId="77777777" w:rsidR="006C3E27" w:rsidRPr="006C3E27" w:rsidRDefault="004439BC" w:rsidP="006C3E27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  <w:t>!!!</w:t>
            </w:r>
          </w:p>
        </w:tc>
        <w:tc>
          <w:tcPr>
            <w:tcW w:w="1256" w:type="dxa"/>
            <w:shd w:val="clear" w:color="auto" w:fill="D8D8D8"/>
            <w:vAlign w:val="center"/>
            <w:hideMark/>
          </w:tcPr>
          <w:p w14:paraId="30540EAD" w14:textId="77777777" w:rsidR="006C3E27" w:rsidRPr="006C3E27" w:rsidRDefault="006C3E27" w:rsidP="009422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</w:p>
        </w:tc>
        <w:tc>
          <w:tcPr>
            <w:tcW w:w="7102" w:type="dxa"/>
            <w:shd w:val="clear" w:color="auto" w:fill="D8D8D8"/>
            <w:vAlign w:val="center"/>
          </w:tcPr>
          <w:p w14:paraId="23C3D100" w14:textId="77777777" w:rsidR="006C3E27" w:rsidRPr="006C3E27" w:rsidRDefault="00942266" w:rsidP="004439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  <w:t xml:space="preserve">Checks are generally </w:t>
            </w:r>
            <w:r w:rsidR="004439BC"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  <w:t>received</w:t>
            </w:r>
            <w:r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  <w:t xml:space="preserve"> 2-3 business days from date of mailing.</w:t>
            </w:r>
          </w:p>
        </w:tc>
      </w:tr>
      <w:tr w:rsidR="00EF5C31" w:rsidRPr="006C3E27" w14:paraId="610FBE89" w14:textId="77777777" w:rsidTr="009B4A15">
        <w:trPr>
          <w:trHeight w:val="1447"/>
          <w:tblCellSpacing w:w="0" w:type="dxa"/>
        </w:trPr>
        <w:tc>
          <w:tcPr>
            <w:tcW w:w="1002" w:type="dxa"/>
            <w:shd w:val="clear" w:color="auto" w:fill="FFFFFF"/>
            <w:vAlign w:val="center"/>
            <w:hideMark/>
          </w:tcPr>
          <w:p w14:paraId="68F23C1E" w14:textId="77777777" w:rsidR="006C3E27" w:rsidRPr="006C3E27" w:rsidRDefault="006C3E27" w:rsidP="00EA0858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2FF92B68" w14:textId="77777777" w:rsidR="006C3E27" w:rsidRPr="006C3E27" w:rsidRDefault="006C3E27" w:rsidP="00EA0858">
            <w:pPr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/>
                <w:sz w:val="32"/>
                <w:szCs w:val="32"/>
              </w:rPr>
            </w:pPr>
            <w:r w:rsidRPr="006C3E2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7102" w:type="dxa"/>
            <w:shd w:val="clear" w:color="auto" w:fill="FFFFFF"/>
            <w:vAlign w:val="center"/>
          </w:tcPr>
          <w:p w14:paraId="05030CD3" w14:textId="77777777" w:rsidR="00942266" w:rsidRPr="00942266" w:rsidRDefault="00942266" w:rsidP="00EA085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40D7D57" w14:textId="77777777" w:rsidR="00BB19D8" w:rsidRPr="00BB19D8" w:rsidRDefault="00BB19D8" w:rsidP="00E8261D">
      <w:pPr>
        <w:spacing w:before="100" w:beforeAutospacing="1" w:after="100" w:afterAutospacing="1" w:line="240" w:lineRule="auto"/>
        <w:rPr>
          <w:rFonts w:ascii="Agency FB" w:hAnsi="Agency FB"/>
          <w:b/>
          <w:sz w:val="24"/>
          <w:szCs w:val="24"/>
        </w:rPr>
      </w:pPr>
    </w:p>
    <w:sectPr w:rsidR="00BB19D8" w:rsidRPr="00BB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D8"/>
    <w:rsid w:val="000042BE"/>
    <w:rsid w:val="0002487C"/>
    <w:rsid w:val="00085ED5"/>
    <w:rsid w:val="00095A7F"/>
    <w:rsid w:val="000A6C32"/>
    <w:rsid w:val="000B182B"/>
    <w:rsid w:val="000D6378"/>
    <w:rsid w:val="001010A8"/>
    <w:rsid w:val="0010253A"/>
    <w:rsid w:val="00116192"/>
    <w:rsid w:val="00154215"/>
    <w:rsid w:val="0016675F"/>
    <w:rsid w:val="00184425"/>
    <w:rsid w:val="001E4C4D"/>
    <w:rsid w:val="00237DF3"/>
    <w:rsid w:val="002513D1"/>
    <w:rsid w:val="002823C7"/>
    <w:rsid w:val="00286504"/>
    <w:rsid w:val="002A0369"/>
    <w:rsid w:val="002C29BF"/>
    <w:rsid w:val="002C6A4E"/>
    <w:rsid w:val="002F0EEA"/>
    <w:rsid w:val="0036119D"/>
    <w:rsid w:val="003833E7"/>
    <w:rsid w:val="003C1B81"/>
    <w:rsid w:val="003C7CE7"/>
    <w:rsid w:val="004439BC"/>
    <w:rsid w:val="004556B7"/>
    <w:rsid w:val="00494610"/>
    <w:rsid w:val="004E09CE"/>
    <w:rsid w:val="00501C21"/>
    <w:rsid w:val="00516929"/>
    <w:rsid w:val="0052590C"/>
    <w:rsid w:val="00536CAB"/>
    <w:rsid w:val="00576F50"/>
    <w:rsid w:val="00593371"/>
    <w:rsid w:val="00594B7D"/>
    <w:rsid w:val="005A1F2C"/>
    <w:rsid w:val="005B4A72"/>
    <w:rsid w:val="005E27F3"/>
    <w:rsid w:val="005F37D6"/>
    <w:rsid w:val="00605FF2"/>
    <w:rsid w:val="006372AA"/>
    <w:rsid w:val="00637FE2"/>
    <w:rsid w:val="00640441"/>
    <w:rsid w:val="0067423A"/>
    <w:rsid w:val="006C3E27"/>
    <w:rsid w:val="007500BA"/>
    <w:rsid w:val="007B7351"/>
    <w:rsid w:val="007C15CA"/>
    <w:rsid w:val="00801C16"/>
    <w:rsid w:val="00823CE4"/>
    <w:rsid w:val="00834320"/>
    <w:rsid w:val="00840689"/>
    <w:rsid w:val="00867619"/>
    <w:rsid w:val="0087060A"/>
    <w:rsid w:val="0087228A"/>
    <w:rsid w:val="008A3AAF"/>
    <w:rsid w:val="008A69C0"/>
    <w:rsid w:val="00902159"/>
    <w:rsid w:val="009132BB"/>
    <w:rsid w:val="00942266"/>
    <w:rsid w:val="009546B5"/>
    <w:rsid w:val="00962BC4"/>
    <w:rsid w:val="00983B8A"/>
    <w:rsid w:val="00984BDB"/>
    <w:rsid w:val="009A76CF"/>
    <w:rsid w:val="009B4A15"/>
    <w:rsid w:val="009C29CD"/>
    <w:rsid w:val="009D2E77"/>
    <w:rsid w:val="00A00F61"/>
    <w:rsid w:val="00A21D70"/>
    <w:rsid w:val="00A570A6"/>
    <w:rsid w:val="00A92D2E"/>
    <w:rsid w:val="00AB683B"/>
    <w:rsid w:val="00B641AB"/>
    <w:rsid w:val="00B97BF7"/>
    <w:rsid w:val="00BB00AE"/>
    <w:rsid w:val="00BB19D8"/>
    <w:rsid w:val="00BD638A"/>
    <w:rsid w:val="00BF7926"/>
    <w:rsid w:val="00C43C6D"/>
    <w:rsid w:val="00CE23E6"/>
    <w:rsid w:val="00D3250A"/>
    <w:rsid w:val="00D97EE6"/>
    <w:rsid w:val="00DD0AC1"/>
    <w:rsid w:val="00E17719"/>
    <w:rsid w:val="00E26D3F"/>
    <w:rsid w:val="00E42294"/>
    <w:rsid w:val="00E8261D"/>
    <w:rsid w:val="00EA0858"/>
    <w:rsid w:val="00EF5C31"/>
    <w:rsid w:val="00F659E8"/>
    <w:rsid w:val="00FE6512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06A6"/>
  <w15:docId w15:val="{8C6ED4D1-2CC1-4DAA-B735-7F07A55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4631">
                      <w:marLeft w:val="3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73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12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9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A9C6-7EC4-4695-88DF-4E09EAD8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Rosser</dc:creator>
  <cp:lastModifiedBy>Debbie Brewer</cp:lastModifiedBy>
  <cp:revision>3</cp:revision>
  <cp:lastPrinted>2019-07-09T19:01:00Z</cp:lastPrinted>
  <dcterms:created xsi:type="dcterms:W3CDTF">2024-12-18T16:53:00Z</dcterms:created>
  <dcterms:modified xsi:type="dcterms:W3CDTF">2024-12-18T16:58:00Z</dcterms:modified>
</cp:coreProperties>
</file>